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19" w:rsidRPr="00AB5C50" w:rsidRDefault="00AB5C50">
      <w:pPr>
        <w:pageBreakBefore/>
        <w:tabs>
          <w:tab w:val="left" w:pos="9923"/>
        </w:tabs>
        <w:snapToGrid w:val="0"/>
        <w:spacing w:before="180"/>
        <w:jc w:val="both"/>
      </w:pPr>
      <w:r w:rsidRPr="00AB5C50">
        <w:rPr>
          <w:rFonts w:ascii="標楷體" w:eastAsia="標楷體" w:hAnsi="標楷體" w:hint="eastAsia"/>
          <w:sz w:val="28"/>
        </w:rPr>
        <w:t>B.14開標/議價/決標/流標/廢標紀錄T00462</w:t>
      </w:r>
      <w:r w:rsidRPr="00AB5C50">
        <w:rPr>
          <w:rFonts w:hint="eastAsia"/>
          <w:color w:val="FF0000"/>
        </w:rPr>
        <w:t>〔</w:t>
      </w:r>
      <w:r>
        <w:rPr>
          <w:rFonts w:hint="eastAsia"/>
          <w:color w:val="FF0000"/>
        </w:rPr>
        <w:t>V</w:t>
      </w:r>
      <w:r w:rsidR="00793BE6">
        <w:rPr>
          <w:rFonts w:hint="eastAsia"/>
          <w:color w:val="FF0000"/>
        </w:rPr>
        <w:t>7</w:t>
      </w:r>
      <w:r w:rsidRPr="00AB5C50">
        <w:rPr>
          <w:rFonts w:hint="eastAsia"/>
          <w:color w:val="FF0000"/>
        </w:rPr>
        <w:t>.0 10</w:t>
      </w:r>
      <w:r w:rsidR="00793BE6">
        <w:rPr>
          <w:rFonts w:hint="eastAsia"/>
          <w:color w:val="FF0000"/>
        </w:rPr>
        <w:t>8/09</w:t>
      </w:r>
      <w:r w:rsidRPr="00AB5C50">
        <w:rPr>
          <w:rFonts w:hint="eastAsia"/>
          <w:color w:val="FF0000"/>
        </w:rPr>
        <w:t>/</w:t>
      </w:r>
      <w:r>
        <w:rPr>
          <w:color w:val="FF0000"/>
        </w:rPr>
        <w:t>0</w:t>
      </w:r>
      <w:r w:rsidR="00793BE6">
        <w:rPr>
          <w:rFonts w:hint="eastAsia"/>
          <w:color w:val="FF0000"/>
        </w:rPr>
        <w:t>9</w:t>
      </w:r>
      <w:r w:rsidRPr="00AB5C50">
        <w:rPr>
          <w:rFonts w:hint="eastAsia"/>
          <w:color w:val="FF0000"/>
        </w:rPr>
        <w:t>〕</w:t>
      </w:r>
    </w:p>
    <w:p w:rsidR="000D1719" w:rsidRPr="00D214DC" w:rsidRDefault="00CE7E24">
      <w:pPr>
        <w:tabs>
          <w:tab w:val="left" w:pos="9923"/>
        </w:tabs>
        <w:snapToGrid w:val="0"/>
        <w:jc w:val="center"/>
        <w:rPr>
          <w:rFonts w:ascii="標楷體" w:eastAsia="標楷體" w:hAnsi="標楷體"/>
          <w:sz w:val="32"/>
        </w:rPr>
      </w:pPr>
      <w:r w:rsidRPr="00D214DC">
        <w:rPr>
          <w:rFonts w:ascii="標楷體" w:eastAsia="標楷體" w:hAnsi="標楷體"/>
          <w:sz w:val="32"/>
        </w:rPr>
        <w:t>00462</w:t>
      </w:r>
    </w:p>
    <w:p w:rsidR="000D1719" w:rsidRPr="00D214DC" w:rsidRDefault="00CE7E24">
      <w:pPr>
        <w:tabs>
          <w:tab w:val="left" w:pos="9923"/>
        </w:tabs>
        <w:snapToGrid w:val="0"/>
        <w:jc w:val="center"/>
        <w:rPr>
          <w:rFonts w:ascii="標楷體" w:eastAsia="標楷體" w:hAnsi="標楷體"/>
          <w:sz w:val="32"/>
        </w:rPr>
      </w:pPr>
      <w:r w:rsidRPr="00D214DC">
        <w:rPr>
          <w:rFonts w:ascii="標楷體" w:eastAsia="標楷體" w:hAnsi="標楷體"/>
          <w:sz w:val="32"/>
        </w:rPr>
        <w:t>（機關全銜）</w:t>
      </w:r>
    </w:p>
    <w:p w:rsidR="000D1719" w:rsidRPr="00D214DC" w:rsidRDefault="00CE7E24">
      <w:pPr>
        <w:tabs>
          <w:tab w:val="left" w:pos="9923"/>
        </w:tabs>
        <w:snapToGrid w:val="0"/>
        <w:jc w:val="center"/>
        <w:rPr>
          <w:rFonts w:ascii="標楷體" w:eastAsia="標楷體" w:hAnsi="標楷體"/>
          <w:sz w:val="32"/>
        </w:rPr>
      </w:pPr>
      <w:r w:rsidRPr="00D214DC">
        <w:rPr>
          <w:rFonts w:ascii="標楷體" w:eastAsia="標楷體" w:hAnsi="標楷體"/>
          <w:sz w:val="32"/>
        </w:rPr>
        <w:t>開標/議價/決標/流標/廢標紀錄</w:t>
      </w:r>
    </w:p>
    <w:p w:rsidR="000D1719" w:rsidRPr="00D214DC" w:rsidRDefault="00CE7E24">
      <w:pPr>
        <w:tabs>
          <w:tab w:val="left" w:pos="9923"/>
        </w:tabs>
        <w:snapToGrid w:val="0"/>
        <w:spacing w:before="180"/>
        <w:jc w:val="both"/>
        <w:rPr>
          <w:rFonts w:ascii="標楷體" w:eastAsia="標楷體" w:hAnsi="標楷體"/>
        </w:rPr>
      </w:pPr>
      <w:r w:rsidRPr="00D214DC">
        <w:rPr>
          <w:rFonts w:ascii="標楷體" w:eastAsia="標楷體" w:hAnsi="標楷體"/>
        </w:rPr>
        <w:t xml:space="preserve">時間：   年   月   日   午   時   分             地點：   </w:t>
      </w: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75"/>
        <w:gridCol w:w="45"/>
        <w:gridCol w:w="1179"/>
        <w:gridCol w:w="96"/>
        <w:gridCol w:w="276"/>
        <w:gridCol w:w="251"/>
        <w:gridCol w:w="697"/>
        <w:gridCol w:w="12"/>
        <w:gridCol w:w="567"/>
        <w:gridCol w:w="69"/>
        <w:gridCol w:w="312"/>
        <w:gridCol w:w="360"/>
        <w:gridCol w:w="110"/>
        <w:gridCol w:w="814"/>
        <w:gridCol w:w="461"/>
        <w:gridCol w:w="1254"/>
      </w:tblGrid>
      <w:tr w:rsidR="00D214DC" w:rsidRPr="00D214DC" w:rsidTr="008C7C82">
        <w:trPr>
          <w:cantSplit/>
          <w:trHeight w:val="330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14DC">
              <w:rPr>
                <w:rFonts w:ascii="標楷體" w:eastAsia="標楷體" w:hAnsi="標楷體"/>
                <w:sz w:val="22"/>
                <w:szCs w:val="22"/>
              </w:rPr>
              <w:t>標的名稱及數量摘要</w:t>
            </w:r>
          </w:p>
        </w:tc>
        <w:tc>
          <w:tcPr>
            <w:tcW w:w="302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案號</w:t>
            </w:r>
          </w:p>
        </w:tc>
        <w:tc>
          <w:tcPr>
            <w:tcW w:w="141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93BE6">
              <w:rPr>
                <w:rFonts w:ascii="標楷體" w:eastAsia="標楷體" w:hAnsi="標楷體" w:hint="eastAsia"/>
                <w:sz w:val="28"/>
              </w:rPr>
              <w:t>預算金額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290A" w:rsidRPr="00D214DC" w:rsidRDefault="007C290A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4DC" w:rsidRPr="00D214DC" w:rsidTr="008C7C82">
        <w:trPr>
          <w:cantSplit/>
          <w:trHeight w:val="364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28"/>
              </w:rPr>
              <w:t>開標次別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招標方式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刊登政府採購公報日期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4DC" w:rsidRPr="00D214DC"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投標廠商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標價</w:t>
            </w: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優先減價後之標價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214DC">
              <w:rPr>
                <w:rFonts w:ascii="標楷體" w:eastAsia="標楷體" w:hAnsi="標楷體"/>
                <w:sz w:val="22"/>
              </w:rPr>
              <w:t>第1次比減價格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後之標價</w:t>
            </w: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214DC">
              <w:rPr>
                <w:rFonts w:ascii="標楷體" w:eastAsia="標楷體" w:hAnsi="標楷體"/>
                <w:sz w:val="22"/>
              </w:rPr>
              <w:t>第2次比減價格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後之標價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214DC">
              <w:rPr>
                <w:rFonts w:ascii="標楷體" w:eastAsia="標楷體" w:hAnsi="標楷體"/>
                <w:sz w:val="22"/>
              </w:rPr>
              <w:t>第3次比減價格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後之標價</w:t>
            </w:r>
          </w:p>
        </w:tc>
      </w:tr>
      <w:tr w:rsidR="00D214DC" w:rsidRPr="00D214DC"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4DC" w:rsidRPr="00D214DC"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4DC" w:rsidRPr="00D214DC" w:rsidTr="00D516CC">
        <w:trPr>
          <w:cantSplit/>
          <w:trHeight w:val="5456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審標結果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/流標原因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/廢標原因</w:t>
            </w:r>
          </w:p>
        </w:tc>
        <w:tc>
          <w:tcPr>
            <w:tcW w:w="76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snapToGrid w:val="0"/>
              <w:ind w:left="397" w:hanging="39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一、本案投標廠商計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D214DC">
              <w:rPr>
                <w:rFonts w:ascii="標楷體" w:eastAsia="標楷體" w:hAnsi="標楷體"/>
                <w:sz w:val="20"/>
              </w:rPr>
              <w:t>家，開標前合格投標廠商計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D214DC">
              <w:rPr>
                <w:rFonts w:ascii="標楷體" w:eastAsia="標楷體" w:hAnsi="標楷體"/>
                <w:sz w:val="20"/>
              </w:rPr>
              <w:t>家，審標結果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D214DC">
              <w:rPr>
                <w:rFonts w:ascii="標楷體" w:eastAsia="標楷體" w:hAnsi="標楷體"/>
                <w:sz w:val="20"/>
              </w:rPr>
              <w:t>家符合招標文件規定，其餘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 w:rsidRPr="00D214DC">
              <w:rPr>
                <w:rFonts w:ascii="標楷體" w:eastAsia="標楷體" w:hAnsi="標楷體"/>
                <w:sz w:val="20"/>
              </w:rPr>
              <w:t>家不合格。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二、□投標廠商未達法定家數(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Pr="00D214DC">
              <w:rPr>
                <w:rFonts w:ascii="標楷體" w:eastAsia="標楷體" w:hAnsi="標楷體"/>
                <w:sz w:val="20"/>
              </w:rPr>
              <w:t>家)，經主持人當場宣布流標。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342" w:hanging="342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三、□開標後經審標結果，無得為決標對象之廠商，經主持人當場宣布廢標。</w:t>
            </w:r>
            <w:r w:rsidRPr="00D214DC">
              <w:rPr>
                <w:rFonts w:ascii="標楷體" w:eastAsia="標楷體" w:hAnsi="標楷體"/>
                <w:kern w:val="0"/>
                <w:sz w:val="20"/>
              </w:rPr>
              <w:t>(不得宣布底價)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225" w:hanging="22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四、保留決標情形(尚屬未決標階段，不得宣布底價):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               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225" w:firstLine="259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                                                         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225" w:hanging="227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五、決標情形(有底價者，填入底價，得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不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宣布底價):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767" w:hanging="56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□(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)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公司報價（減價後）新台幣（下同）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 </w:t>
            </w:r>
            <w:r w:rsidRPr="00D214DC">
              <w:rPr>
                <w:rFonts w:ascii="標楷體" w:eastAsia="標楷體" w:hAnsi="標楷體"/>
                <w:sz w:val="20"/>
              </w:rPr>
              <w:t>元整最低，且在底價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元整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以內，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經主持人當場依政府採購法第52條第1項第1款宣布決標。(最低標決標)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767" w:hanging="56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□(二)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公司報價新台幣（下同）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 </w:t>
            </w:r>
            <w:r w:rsidRPr="00D214DC">
              <w:rPr>
                <w:rFonts w:ascii="標楷體" w:eastAsia="標楷體" w:hAnsi="標楷體"/>
                <w:sz w:val="20"/>
              </w:rPr>
              <w:t>元整，在預算金額             元整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以內，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且為最有利標，經主持人當場依政府採購法第52條第1項第3款宣布決標。(適用最有利標決標)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767" w:hanging="56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□(三)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 xml:space="preserve">公司為優勝廠商，報價（減價後）新台幣（下同） 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元整，在底價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元整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以內，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經主持人當場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準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用政府採購法第52條第1項第3款宣布決標。(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準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用最有利標決標)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left="767" w:hanging="56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□(四)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公司為符合需要廠商，報價（減價後）新台幣（下同）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 w:rsidRPr="00D214DC">
              <w:rPr>
                <w:rFonts w:ascii="標楷體" w:eastAsia="標楷體" w:hAnsi="標楷體"/>
                <w:sz w:val="20"/>
              </w:rPr>
              <w:t xml:space="preserve">       元整，在底價</w:t>
            </w:r>
            <w:r w:rsidRPr="00D214DC">
              <w:rPr>
                <w:rFonts w:ascii="標楷體" w:eastAsia="標楷體" w:hAnsi="標楷體"/>
                <w:sz w:val="20"/>
                <w:u w:val="single"/>
              </w:rPr>
              <w:t xml:space="preserve">             </w:t>
            </w:r>
            <w:r w:rsidRPr="00D214DC">
              <w:rPr>
                <w:rFonts w:ascii="標楷體" w:eastAsia="標楷體" w:hAnsi="標楷體"/>
                <w:sz w:val="20"/>
              </w:rPr>
              <w:t>元整</w:t>
            </w:r>
            <w:proofErr w:type="gramStart"/>
            <w:r w:rsidRPr="00D214DC">
              <w:rPr>
                <w:rFonts w:ascii="標楷體" w:eastAsia="標楷體" w:hAnsi="標楷體"/>
                <w:sz w:val="20"/>
              </w:rPr>
              <w:t>以內，</w:t>
            </w:r>
            <w:proofErr w:type="gramEnd"/>
            <w:r w:rsidRPr="00D214DC">
              <w:rPr>
                <w:rFonts w:ascii="標楷體" w:eastAsia="標楷體" w:hAnsi="標楷體"/>
                <w:sz w:val="20"/>
              </w:rPr>
              <w:t>經主持人當場參考政府採購法第52條第1項第3款精神宣布決標。(參考最有利標決標)</w:t>
            </w:r>
          </w:p>
          <w:p w:rsidR="000D1719" w:rsidRPr="00D516CC" w:rsidRDefault="00CE7E24" w:rsidP="00D516CC">
            <w:pPr>
              <w:tabs>
                <w:tab w:val="left" w:pos="9923"/>
              </w:tabs>
              <w:snapToGrid w:val="0"/>
              <w:ind w:left="225" w:hanging="227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六、其他：</w:t>
            </w:r>
          </w:p>
        </w:tc>
      </w:tr>
      <w:tr w:rsidR="00D214DC" w:rsidRPr="00D214DC">
        <w:trPr>
          <w:cantSplit/>
          <w:trHeight w:val="422"/>
        </w:trPr>
        <w:tc>
          <w:tcPr>
            <w:tcW w:w="20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決標原則、得標廠商及決標金額</w:t>
            </w:r>
          </w:p>
        </w:tc>
        <w:tc>
          <w:tcPr>
            <w:tcW w:w="50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決標原則：依政府採購法第52條第   項第   款。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得標廠商：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決標金額：                            （中文大寫）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其他：</w:t>
            </w:r>
          </w:p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16"/>
              </w:rPr>
              <w:t>（超底價決標時須另註明超底價之金額、比率及必須決標之緊急情事）</w:t>
            </w:r>
          </w:p>
        </w:tc>
        <w:tc>
          <w:tcPr>
            <w:tcW w:w="2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得標廠商代表簽名(或蓋章)</w:t>
            </w:r>
          </w:p>
        </w:tc>
      </w:tr>
      <w:tr w:rsidR="00D214DC" w:rsidRPr="00D214DC">
        <w:trPr>
          <w:cantSplit/>
          <w:trHeight w:val="888"/>
        </w:trPr>
        <w:tc>
          <w:tcPr>
            <w:tcW w:w="20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widowControl/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39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widowControl/>
              <w:tabs>
                <w:tab w:val="left" w:pos="9923"/>
              </w:tabs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0D1719">
            <w:pPr>
              <w:tabs>
                <w:tab w:val="left" w:pos="9923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</w:p>
          <w:p w:rsidR="000D1719" w:rsidRPr="00D214DC" w:rsidRDefault="00CE7E24">
            <w:pPr>
              <w:tabs>
                <w:tab w:val="left" w:pos="9923"/>
              </w:tabs>
              <w:snapToGrid w:val="0"/>
              <w:ind w:right="-113"/>
              <w:jc w:val="both"/>
              <w:rPr>
                <w:rFonts w:ascii="標楷體" w:eastAsia="標楷體" w:hAnsi="標楷體"/>
                <w:sz w:val="14"/>
              </w:rPr>
            </w:pPr>
            <w:r w:rsidRPr="00D214DC">
              <w:rPr>
                <w:rFonts w:ascii="標楷體" w:eastAsia="標楷體" w:hAnsi="標楷體"/>
                <w:sz w:val="14"/>
              </w:rPr>
              <w:t>（不通知投標廠商到場者，免簽名或蓋章）</w:t>
            </w:r>
          </w:p>
        </w:tc>
      </w:tr>
      <w:tr w:rsidR="00D214DC" w:rsidRPr="00D214DC">
        <w:trPr>
          <w:cantSplit/>
          <w:trHeight w:val="553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決標過程</w:t>
            </w:r>
          </w:p>
        </w:tc>
        <w:tc>
          <w:tcPr>
            <w:tcW w:w="76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</w:pPr>
            <w:r w:rsidRPr="00D214DC">
              <w:rPr>
                <w:rFonts w:ascii="標楷體" w:eastAsia="標楷體" w:hAnsi="標楷體"/>
                <w:sz w:val="16"/>
              </w:rPr>
              <w:t>（註明減價/比減價格/超底價決標/協商/綜合評選之過</w:t>
            </w:r>
            <w:bookmarkStart w:id="0" w:name="_GoBack"/>
            <w:bookmarkEnd w:id="0"/>
            <w:r w:rsidRPr="00D214DC">
              <w:rPr>
                <w:rFonts w:ascii="標楷體" w:eastAsia="標楷體" w:hAnsi="標楷體"/>
                <w:sz w:val="16"/>
              </w:rPr>
              <w:t>程）</w:t>
            </w:r>
          </w:p>
        </w:tc>
      </w:tr>
      <w:tr w:rsidR="00D214DC" w:rsidRPr="00D214DC">
        <w:trPr>
          <w:cantSplit/>
          <w:trHeight w:val="735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異議或申訴事件</w:t>
            </w:r>
          </w:p>
        </w:tc>
        <w:tc>
          <w:tcPr>
            <w:tcW w:w="76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D214DC">
              <w:rPr>
                <w:rFonts w:ascii="標楷體" w:eastAsia="標楷體" w:hAnsi="標楷體"/>
                <w:sz w:val="16"/>
              </w:rPr>
              <w:t>（註明尚未解決之異議或申訴事件之處理情形）</w:t>
            </w:r>
          </w:p>
        </w:tc>
      </w:tr>
      <w:tr w:rsidR="00D214DC" w:rsidRPr="00D214DC">
        <w:trPr>
          <w:cantSplit/>
          <w:trHeight w:val="338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767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0D1719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4DC" w:rsidRPr="00D214DC">
        <w:trPr>
          <w:cantSplit/>
          <w:trHeight w:val="261"/>
        </w:trPr>
        <w:tc>
          <w:tcPr>
            <w:tcW w:w="20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793BE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93BE6">
              <w:rPr>
                <w:rFonts w:ascii="標楷體" w:eastAsia="標楷體" w:hAnsi="標楷體" w:hint="eastAsia"/>
                <w:color w:val="FF0000"/>
                <w:sz w:val="28"/>
              </w:rPr>
              <w:t>紀</w:t>
            </w:r>
            <w:r w:rsidR="00CE7E24" w:rsidRPr="00793BE6">
              <w:rPr>
                <w:rFonts w:ascii="標楷體" w:eastAsia="標楷體" w:hAnsi="標楷體"/>
                <w:color w:val="FF0000"/>
                <w:sz w:val="28"/>
              </w:rPr>
              <w:t>錄</w:t>
            </w:r>
            <w:r w:rsidR="00CE7E24" w:rsidRPr="00D214DC">
              <w:rPr>
                <w:rFonts w:ascii="標楷體" w:eastAsia="標楷體" w:hAnsi="標楷體"/>
                <w:sz w:val="28"/>
              </w:rPr>
              <w:t>(承辦人員)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D214DC"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監辦人員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上級</w:t>
            </w:r>
          </w:p>
        </w:tc>
        <w:tc>
          <w:tcPr>
            <w:tcW w:w="2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D214DC">
              <w:rPr>
                <w:rFonts w:ascii="標楷體" w:eastAsia="標楷體" w:hAnsi="標楷體"/>
                <w:sz w:val="16"/>
              </w:rPr>
              <w:t>（簽章）</w:t>
            </w:r>
          </w:p>
        </w:tc>
      </w:tr>
      <w:tr w:rsidR="00D214DC" w:rsidRPr="00D214DC">
        <w:trPr>
          <w:cantSplit/>
          <w:trHeight w:val="309"/>
        </w:trPr>
        <w:tc>
          <w:tcPr>
            <w:tcW w:w="20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widowControl/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0D1719">
            <w:pPr>
              <w:widowControl/>
              <w:tabs>
                <w:tab w:val="left" w:pos="9923"/>
              </w:tabs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widowControl/>
              <w:tabs>
                <w:tab w:val="left" w:pos="9923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內部</w:t>
            </w:r>
          </w:p>
        </w:tc>
        <w:tc>
          <w:tcPr>
            <w:tcW w:w="2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proofErr w:type="gramStart"/>
            <w:r w:rsidRPr="00D214DC">
              <w:rPr>
                <w:rFonts w:ascii="標楷體" w:eastAsia="標楷體" w:hAnsi="標楷體"/>
                <w:sz w:val="16"/>
              </w:rPr>
              <w:t>（</w:t>
            </w:r>
            <w:proofErr w:type="gramEnd"/>
            <w:r w:rsidRPr="00D214DC">
              <w:rPr>
                <w:rFonts w:ascii="標楷體" w:eastAsia="標楷體" w:hAnsi="標楷體"/>
                <w:sz w:val="16"/>
              </w:rPr>
              <w:t>簽章</w:t>
            </w:r>
          </w:p>
        </w:tc>
      </w:tr>
      <w:tr w:rsidR="00D214DC" w:rsidRPr="00D214DC">
        <w:trPr>
          <w:cantSplit/>
          <w:trHeight w:val="499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會辦人員</w:t>
            </w: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D214DC">
              <w:rPr>
                <w:rFonts w:ascii="標楷體" w:eastAsia="標楷體" w:hAnsi="標楷體"/>
                <w:sz w:val="16"/>
              </w:rPr>
              <w:t>（簽章）</w:t>
            </w:r>
          </w:p>
        </w:tc>
        <w:tc>
          <w:tcPr>
            <w:tcW w:w="228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主持人</w:t>
            </w:r>
          </w:p>
        </w:tc>
        <w:tc>
          <w:tcPr>
            <w:tcW w:w="2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 w:rsidRPr="00D214DC">
              <w:rPr>
                <w:rFonts w:ascii="標楷體" w:eastAsia="標楷體" w:hAnsi="標楷體"/>
                <w:sz w:val="16"/>
              </w:rPr>
              <w:t>（簽章）</w:t>
            </w:r>
          </w:p>
        </w:tc>
      </w:tr>
    </w:tbl>
    <w:p w:rsidR="000D1719" w:rsidRPr="00D214DC" w:rsidRDefault="000D1719" w:rsidP="00D516CC">
      <w:pPr>
        <w:tabs>
          <w:tab w:val="left" w:pos="9923"/>
        </w:tabs>
        <w:spacing w:before="180"/>
        <w:jc w:val="both"/>
        <w:rPr>
          <w:rFonts w:ascii="標楷體" w:eastAsia="標楷體" w:hAnsi="標楷體"/>
          <w:sz w:val="26"/>
        </w:rPr>
      </w:pPr>
    </w:p>
    <w:sectPr w:rsidR="000D1719" w:rsidRPr="00D214DC">
      <w:footerReference w:type="default" r:id="rId7"/>
      <w:pgSz w:w="11906" w:h="16838"/>
      <w:pgMar w:top="900" w:right="849" w:bottom="900" w:left="1134" w:header="800" w:footer="600" w:gutter="0"/>
      <w:cols w:space="720"/>
      <w:docGrid w:type="lines" w:linePitch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92" w:rsidRDefault="00783692">
      <w:r>
        <w:separator/>
      </w:r>
    </w:p>
  </w:endnote>
  <w:endnote w:type="continuationSeparator" w:id="0">
    <w:p w:rsidR="00783692" w:rsidRDefault="0078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00"/>
    <w:family w:val="modern"/>
    <w:pitch w:val="fixed"/>
  </w:font>
  <w:font w:name="文新字海-粗楷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C4" w:rsidRDefault="008551C4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93BE6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93BE6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頁投標須知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92" w:rsidRDefault="00783692">
      <w:r>
        <w:rPr>
          <w:color w:val="000000"/>
        </w:rPr>
        <w:separator/>
      </w:r>
    </w:p>
  </w:footnote>
  <w:footnote w:type="continuationSeparator" w:id="0">
    <w:p w:rsidR="00783692" w:rsidRDefault="0078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0AE"/>
    <w:multiLevelType w:val="multilevel"/>
    <w:tmpl w:val="EB3861B2"/>
    <w:styleLink w:val="LFO3"/>
    <w:lvl w:ilvl="0">
      <w:start w:val="1"/>
      <w:numFmt w:val="taiwaneseCountingThousand"/>
      <w:pStyle w:val="3"/>
      <w:lvlText w:val="%1、"/>
      <w:lvlJc w:val="left"/>
      <w:pPr>
        <w:ind w:left="425" w:firstLine="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78B6F76"/>
    <w:multiLevelType w:val="hybridMultilevel"/>
    <w:tmpl w:val="2840A038"/>
    <w:lvl w:ilvl="0" w:tplc="51EA193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89276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72C02"/>
    <w:multiLevelType w:val="multilevel"/>
    <w:tmpl w:val="E3921120"/>
    <w:styleLink w:val="WWOutlineListStyle21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5A2004E"/>
    <w:multiLevelType w:val="multilevel"/>
    <w:tmpl w:val="AAA888A0"/>
    <w:styleLink w:val="WWOutlineListStyle20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1540A"/>
    <w:multiLevelType w:val="multilevel"/>
    <w:tmpl w:val="3BFCC06A"/>
    <w:lvl w:ilvl="0">
      <w:start w:val="1"/>
      <w:numFmt w:val="decimal"/>
      <w:lvlText w:val="%1."/>
      <w:lvlJc w:val="left"/>
      <w:pPr>
        <w:ind w:left="240" w:hanging="240"/>
      </w:pPr>
      <w:rPr>
        <w:rFonts w:ascii="標楷體" w:eastAsia="標楷體" w:hAnsi="標楷體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94C4B1A"/>
    <w:multiLevelType w:val="multilevel"/>
    <w:tmpl w:val="BDCCB47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ideographTraditional"/>
      <w:lvlText w:val="%2、"/>
      <w:lvlJc w:val="left"/>
      <w:pPr>
        <w:ind w:left="2736" w:hanging="480"/>
      </w:pPr>
    </w:lvl>
    <w:lvl w:ilvl="2">
      <w:start w:val="1"/>
      <w:numFmt w:val="lowerRoman"/>
      <w:lvlText w:val="%3."/>
      <w:lvlJc w:val="right"/>
      <w:pPr>
        <w:ind w:left="3216" w:hanging="480"/>
      </w:pPr>
    </w:lvl>
    <w:lvl w:ilvl="3">
      <w:start w:val="1"/>
      <w:numFmt w:val="decimal"/>
      <w:lvlText w:val="%4."/>
      <w:lvlJc w:val="left"/>
      <w:pPr>
        <w:ind w:left="3696" w:hanging="480"/>
      </w:pPr>
    </w:lvl>
    <w:lvl w:ilvl="4">
      <w:start w:val="1"/>
      <w:numFmt w:val="ideographTraditional"/>
      <w:lvlText w:val="%5、"/>
      <w:lvlJc w:val="left"/>
      <w:pPr>
        <w:ind w:left="4176" w:hanging="480"/>
      </w:pPr>
    </w:lvl>
    <w:lvl w:ilvl="5">
      <w:start w:val="1"/>
      <w:numFmt w:val="lowerRoman"/>
      <w:lvlText w:val="%6."/>
      <w:lvlJc w:val="right"/>
      <w:pPr>
        <w:ind w:left="4656" w:hanging="480"/>
      </w:pPr>
    </w:lvl>
    <w:lvl w:ilvl="6">
      <w:start w:val="1"/>
      <w:numFmt w:val="decimal"/>
      <w:lvlText w:val="%7."/>
      <w:lvlJc w:val="left"/>
      <w:pPr>
        <w:ind w:left="5136" w:hanging="480"/>
      </w:pPr>
    </w:lvl>
    <w:lvl w:ilvl="7">
      <w:start w:val="1"/>
      <w:numFmt w:val="ideographTraditional"/>
      <w:lvlText w:val="%8、"/>
      <w:lvlJc w:val="left"/>
      <w:pPr>
        <w:ind w:left="5616" w:hanging="480"/>
      </w:pPr>
    </w:lvl>
    <w:lvl w:ilvl="8">
      <w:start w:val="1"/>
      <w:numFmt w:val="lowerRoman"/>
      <w:lvlText w:val="%9."/>
      <w:lvlJc w:val="right"/>
      <w:pPr>
        <w:ind w:left="6096" w:hanging="480"/>
      </w:pPr>
    </w:lvl>
  </w:abstractNum>
  <w:abstractNum w:abstractNumId="6" w15:restartNumberingAfterBreak="0">
    <w:nsid w:val="41E529D8"/>
    <w:multiLevelType w:val="multilevel"/>
    <w:tmpl w:val="0EC87418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2D6CE7"/>
    <w:multiLevelType w:val="multilevel"/>
    <w:tmpl w:val="5512E9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6783AC7"/>
    <w:multiLevelType w:val="multilevel"/>
    <w:tmpl w:val="2B7CA49A"/>
    <w:styleLink w:val="WWOutlineListStyle39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52F01AA"/>
    <w:multiLevelType w:val="multilevel"/>
    <w:tmpl w:val="215893CC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AD1225F"/>
    <w:multiLevelType w:val="multilevel"/>
    <w:tmpl w:val="864EE330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AC76B3B"/>
    <w:multiLevelType w:val="multilevel"/>
    <w:tmpl w:val="FB0CC6FA"/>
    <w:styleLink w:val="LFO1"/>
    <w:lvl w:ilvl="0">
      <w:start w:val="1"/>
      <w:numFmt w:val="taiwaneseCountingThousand"/>
      <w:pStyle w:val="a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9"/>
    <w:rsid w:val="0000065B"/>
    <w:rsid w:val="00006C63"/>
    <w:rsid w:val="0002199C"/>
    <w:rsid w:val="00042417"/>
    <w:rsid w:val="00095DB6"/>
    <w:rsid w:val="000B3BE0"/>
    <w:rsid w:val="000D01C3"/>
    <w:rsid w:val="000D1719"/>
    <w:rsid w:val="000E19F5"/>
    <w:rsid w:val="000E74F1"/>
    <w:rsid w:val="00112E92"/>
    <w:rsid w:val="00156293"/>
    <w:rsid w:val="00160FDA"/>
    <w:rsid w:val="001915A8"/>
    <w:rsid w:val="00193C33"/>
    <w:rsid w:val="001B491C"/>
    <w:rsid w:val="001D3721"/>
    <w:rsid w:val="001D55B9"/>
    <w:rsid w:val="001D5D14"/>
    <w:rsid w:val="001D6CD9"/>
    <w:rsid w:val="001E2A15"/>
    <w:rsid w:val="002006F3"/>
    <w:rsid w:val="00215E34"/>
    <w:rsid w:val="002219B5"/>
    <w:rsid w:val="0022288C"/>
    <w:rsid w:val="00260E07"/>
    <w:rsid w:val="00267A0A"/>
    <w:rsid w:val="00283D30"/>
    <w:rsid w:val="00294848"/>
    <w:rsid w:val="002D3790"/>
    <w:rsid w:val="003434AA"/>
    <w:rsid w:val="0035663C"/>
    <w:rsid w:val="00361E68"/>
    <w:rsid w:val="003857AE"/>
    <w:rsid w:val="003B4C2D"/>
    <w:rsid w:val="003F7843"/>
    <w:rsid w:val="00403FBC"/>
    <w:rsid w:val="00441134"/>
    <w:rsid w:val="00461140"/>
    <w:rsid w:val="0046600B"/>
    <w:rsid w:val="004703A4"/>
    <w:rsid w:val="004707E2"/>
    <w:rsid w:val="00476063"/>
    <w:rsid w:val="0048706C"/>
    <w:rsid w:val="004919E7"/>
    <w:rsid w:val="004A6B0C"/>
    <w:rsid w:val="00514B81"/>
    <w:rsid w:val="00534E00"/>
    <w:rsid w:val="00553495"/>
    <w:rsid w:val="00563C5B"/>
    <w:rsid w:val="00565151"/>
    <w:rsid w:val="005738AC"/>
    <w:rsid w:val="00575C12"/>
    <w:rsid w:val="0058661B"/>
    <w:rsid w:val="0059111C"/>
    <w:rsid w:val="00596431"/>
    <w:rsid w:val="005A3F1E"/>
    <w:rsid w:val="006069A0"/>
    <w:rsid w:val="00620A89"/>
    <w:rsid w:val="00637C91"/>
    <w:rsid w:val="006747A3"/>
    <w:rsid w:val="00682C0F"/>
    <w:rsid w:val="00686A30"/>
    <w:rsid w:val="006B3E02"/>
    <w:rsid w:val="006F0AE0"/>
    <w:rsid w:val="007247D6"/>
    <w:rsid w:val="00734D1B"/>
    <w:rsid w:val="00750FA6"/>
    <w:rsid w:val="00773CC6"/>
    <w:rsid w:val="00783692"/>
    <w:rsid w:val="00793BE6"/>
    <w:rsid w:val="007A6643"/>
    <w:rsid w:val="007B190B"/>
    <w:rsid w:val="007B5AE7"/>
    <w:rsid w:val="007C290A"/>
    <w:rsid w:val="007E6D44"/>
    <w:rsid w:val="00801755"/>
    <w:rsid w:val="0082289F"/>
    <w:rsid w:val="00825C75"/>
    <w:rsid w:val="00831A2D"/>
    <w:rsid w:val="00835F12"/>
    <w:rsid w:val="00841791"/>
    <w:rsid w:val="00847895"/>
    <w:rsid w:val="008551C4"/>
    <w:rsid w:val="00862351"/>
    <w:rsid w:val="0087356B"/>
    <w:rsid w:val="00874BD9"/>
    <w:rsid w:val="00876305"/>
    <w:rsid w:val="00884DD9"/>
    <w:rsid w:val="0089309D"/>
    <w:rsid w:val="008C7C82"/>
    <w:rsid w:val="009070E6"/>
    <w:rsid w:val="009119C5"/>
    <w:rsid w:val="009374C2"/>
    <w:rsid w:val="00955810"/>
    <w:rsid w:val="009612F0"/>
    <w:rsid w:val="00962294"/>
    <w:rsid w:val="00966E21"/>
    <w:rsid w:val="00983C42"/>
    <w:rsid w:val="0098746C"/>
    <w:rsid w:val="009951C3"/>
    <w:rsid w:val="009A4511"/>
    <w:rsid w:val="009A5EE7"/>
    <w:rsid w:val="009B0A10"/>
    <w:rsid w:val="009B4B1B"/>
    <w:rsid w:val="00A3782E"/>
    <w:rsid w:val="00A435F5"/>
    <w:rsid w:val="00AB5C50"/>
    <w:rsid w:val="00AE03E8"/>
    <w:rsid w:val="00AE3586"/>
    <w:rsid w:val="00B34AEF"/>
    <w:rsid w:val="00B36EB6"/>
    <w:rsid w:val="00B5311D"/>
    <w:rsid w:val="00B862ED"/>
    <w:rsid w:val="00BA0679"/>
    <w:rsid w:val="00BD2E5D"/>
    <w:rsid w:val="00BD3158"/>
    <w:rsid w:val="00C03DCE"/>
    <w:rsid w:val="00C31F0C"/>
    <w:rsid w:val="00C50BFE"/>
    <w:rsid w:val="00C9179D"/>
    <w:rsid w:val="00CC17BF"/>
    <w:rsid w:val="00CC6EF6"/>
    <w:rsid w:val="00CE7E24"/>
    <w:rsid w:val="00CF3E0C"/>
    <w:rsid w:val="00D214DC"/>
    <w:rsid w:val="00D45A73"/>
    <w:rsid w:val="00D5138E"/>
    <w:rsid w:val="00D516CC"/>
    <w:rsid w:val="00D63F17"/>
    <w:rsid w:val="00D741C2"/>
    <w:rsid w:val="00D83150"/>
    <w:rsid w:val="00DC4467"/>
    <w:rsid w:val="00DC7119"/>
    <w:rsid w:val="00DD09FF"/>
    <w:rsid w:val="00DF16CD"/>
    <w:rsid w:val="00DF69A1"/>
    <w:rsid w:val="00E074CA"/>
    <w:rsid w:val="00E34384"/>
    <w:rsid w:val="00E449C4"/>
    <w:rsid w:val="00E47C0C"/>
    <w:rsid w:val="00E73E36"/>
    <w:rsid w:val="00E74B9D"/>
    <w:rsid w:val="00E86765"/>
    <w:rsid w:val="00EA565A"/>
    <w:rsid w:val="00EA5AFC"/>
    <w:rsid w:val="00EF2502"/>
    <w:rsid w:val="00EF7218"/>
    <w:rsid w:val="00EF7952"/>
    <w:rsid w:val="00F07503"/>
    <w:rsid w:val="00F22833"/>
    <w:rsid w:val="00F24974"/>
    <w:rsid w:val="00F31046"/>
    <w:rsid w:val="00F37A57"/>
    <w:rsid w:val="00F421F8"/>
    <w:rsid w:val="00FA3250"/>
    <w:rsid w:val="00FA451B"/>
    <w:rsid w:val="00FC1137"/>
    <w:rsid w:val="00FD1DF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4D746"/>
  <w15:docId w15:val="{2BE352B5-77E5-41D3-8B3C-6E69209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autoRedefine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樣式1"/>
    <w:basedOn w:val="a4"/>
    <w:next w:val="a5"/>
    <w:autoRedefine/>
    <w:pPr>
      <w:tabs>
        <w:tab w:val="left" w:pos="1200"/>
      </w:tabs>
      <w:overflowPunct w:val="0"/>
      <w:autoSpaceDE w:val="0"/>
      <w:snapToGrid w:val="0"/>
      <w:spacing w:line="300" w:lineRule="exact"/>
      <w:ind w:left="1418" w:hanging="284"/>
      <w:jc w:val="both"/>
    </w:pPr>
    <w:rPr>
      <w:rFonts w:ascii="標楷體" w:eastAsia="標楷體" w:hAnsi="標楷體"/>
      <w:b/>
      <w:kern w:val="0"/>
    </w:rPr>
  </w:style>
  <w:style w:type="paragraph" w:styleId="a4">
    <w:name w:val="List Bullet"/>
    <w:basedOn w:val="a0"/>
  </w:style>
  <w:style w:type="paragraph" w:styleId="a5">
    <w:name w:val="Body Text"/>
    <w:basedOn w:val="a0"/>
    <w:pPr>
      <w:spacing w:after="120"/>
    </w:pPr>
  </w:style>
  <w:style w:type="paragraph" w:customStyle="1" w:styleId="10">
    <w:name w:val="本文1"/>
    <w:basedOn w:val="a"/>
    <w:next w:val="a5"/>
    <w:autoRedefine/>
    <w:pPr>
      <w:tabs>
        <w:tab w:val="left" w:pos="-3277"/>
      </w:tabs>
      <w:overflowPunct w:val="0"/>
      <w:autoSpaceDE w:val="0"/>
      <w:snapToGrid w:val="0"/>
      <w:spacing w:line="300" w:lineRule="exact"/>
      <w:jc w:val="both"/>
    </w:pPr>
    <w:rPr>
      <w:rFonts w:ascii="標楷體" w:eastAsia="標楷體" w:hAnsi="標楷體"/>
      <w:kern w:val="0"/>
    </w:r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20">
    <w:name w:val="本文2"/>
    <w:basedOn w:val="a0"/>
    <w:autoRedefine/>
    <w:pPr>
      <w:tabs>
        <w:tab w:val="left" w:pos="720"/>
      </w:tabs>
      <w:snapToGrid w:val="0"/>
      <w:spacing w:line="300" w:lineRule="exact"/>
      <w:ind w:left="1440" w:hanging="480"/>
      <w:outlineLvl w:val="1"/>
    </w:pPr>
    <w:rPr>
      <w:rFonts w:ascii="新細明體" w:hAnsi="新細明體"/>
      <w:kern w:val="0"/>
    </w:rPr>
  </w:style>
  <w:style w:type="paragraph" w:customStyle="1" w:styleId="30">
    <w:name w:val="本文3"/>
    <w:basedOn w:val="a0"/>
    <w:next w:val="a0"/>
    <w:autoRedefine/>
    <w:pPr>
      <w:tabs>
        <w:tab w:val="left" w:pos="1200"/>
      </w:tabs>
      <w:snapToGrid w:val="0"/>
      <w:spacing w:line="300" w:lineRule="exact"/>
      <w:ind w:left="1841" w:hanging="377"/>
    </w:pPr>
    <w:rPr>
      <w:rFonts w:ascii="標楷體" w:eastAsia="標楷體" w:hAnsi="標楷體" w:cs="新細明體"/>
      <w:kern w:val="0"/>
    </w:rPr>
  </w:style>
  <w:style w:type="paragraph" w:customStyle="1" w:styleId="100">
    <w:name w:val="樣式10"/>
    <w:basedOn w:val="a0"/>
    <w:pPr>
      <w:tabs>
        <w:tab w:val="left" w:pos="397"/>
        <w:tab w:val="left" w:pos="5856"/>
      </w:tabs>
      <w:wordWrap w:val="0"/>
      <w:overflowPunct w:val="0"/>
      <w:autoSpaceDE w:val="0"/>
      <w:ind w:left="510" w:hanging="510"/>
    </w:pPr>
    <w:rPr>
      <w:rFonts w:ascii="細明體" w:eastAsia="細明體" w:hAnsi="細明體"/>
      <w:color w:val="000000"/>
      <w:kern w:val="0"/>
      <w:sz w:val="20"/>
      <w:szCs w:val="20"/>
    </w:rPr>
  </w:style>
  <w:style w:type="paragraph" w:customStyle="1" w:styleId="5">
    <w:name w:val="樣式5"/>
    <w:basedOn w:val="a0"/>
    <w:autoRedefine/>
    <w:pPr>
      <w:tabs>
        <w:tab w:val="left" w:pos="540"/>
        <w:tab w:val="left" w:pos="1395"/>
      </w:tabs>
      <w:overflowPunct w:val="0"/>
      <w:autoSpaceDE w:val="0"/>
      <w:snapToGrid w:val="0"/>
      <w:ind w:left="1360" w:hanging="400"/>
      <w:jc w:val="both"/>
    </w:pPr>
    <w:rPr>
      <w:rFonts w:ascii="細明體" w:eastAsia="細明體" w:hAnsi="細明體"/>
      <w:color w:val="000000"/>
      <w:kern w:val="0"/>
      <w:sz w:val="20"/>
      <w:szCs w:val="20"/>
    </w:rPr>
  </w:style>
  <w:style w:type="paragraph" w:customStyle="1" w:styleId="6">
    <w:name w:val="樣式6"/>
    <w:basedOn w:val="5"/>
    <w:autoRedefine/>
    <w:pPr>
      <w:tabs>
        <w:tab w:val="clear" w:pos="1395"/>
        <w:tab w:val="left" w:pos="1276"/>
      </w:tabs>
      <w:spacing w:line="240" w:lineRule="atLeast"/>
      <w:ind w:left="1640" w:hanging="200"/>
    </w:pPr>
  </w:style>
  <w:style w:type="paragraph" w:customStyle="1" w:styleId="21">
    <w:name w:val="本文2_1"/>
    <w:basedOn w:val="20"/>
    <w:autoRedefine/>
    <w:pPr>
      <w:tabs>
        <w:tab w:val="clear" w:pos="720"/>
        <w:tab w:val="left" w:pos="1276"/>
        <w:tab w:val="left" w:pos="1985"/>
        <w:tab w:val="left" w:pos="2626"/>
        <w:tab w:val="left" w:pos="9923"/>
      </w:tabs>
      <w:ind w:left="1134" w:right="142" w:hanging="425"/>
      <w:jc w:val="both"/>
    </w:pPr>
    <w:rPr>
      <w:rFonts w:ascii="標楷體" w:eastAsia="標楷體" w:hAnsi="標楷體"/>
    </w:rPr>
  </w:style>
  <w:style w:type="character" w:customStyle="1" w:styleId="210">
    <w:name w:val="本文21 字元 字元"/>
    <w:rPr>
      <w:rFonts w:ascii="標楷體" w:eastAsia="標楷體" w:hAnsi="標楷體" w:cs="標楷體"/>
      <w:kern w:val="3"/>
      <w:lang w:val="en-US" w:eastAsia="zh-TW" w:bidi="ar-SA"/>
    </w:rPr>
  </w:style>
  <w:style w:type="paragraph" w:customStyle="1" w:styleId="31">
    <w:name w:val="本文3_1"/>
    <w:basedOn w:val="30"/>
    <w:autoRedefine/>
    <w:pPr>
      <w:tabs>
        <w:tab w:val="clear" w:pos="1200"/>
        <w:tab w:val="left" w:pos="2127"/>
      </w:tabs>
      <w:ind w:left="900" w:hanging="180"/>
      <w:outlineLvl w:val="2"/>
    </w:pPr>
  </w:style>
  <w:style w:type="paragraph" w:customStyle="1" w:styleId="4">
    <w:name w:val="樣式4"/>
    <w:basedOn w:val="3"/>
    <w:autoRedefine/>
    <w:pPr>
      <w:tabs>
        <w:tab w:val="clear" w:pos="-9775"/>
        <w:tab w:val="clear" w:pos="-9372"/>
        <w:tab w:val="clear" w:pos="-4344"/>
        <w:tab w:val="left" w:pos="425"/>
        <w:tab w:val="left" w:pos="1111"/>
        <w:tab w:val="left" w:pos="5856"/>
      </w:tabs>
      <w:ind w:left="600" w:hanging="200"/>
    </w:pPr>
    <w:rPr>
      <w:color w:val="auto"/>
    </w:rPr>
  </w:style>
  <w:style w:type="paragraph" w:customStyle="1" w:styleId="3">
    <w:name w:val="樣式3"/>
    <w:basedOn w:val="a0"/>
    <w:autoRedefine/>
    <w:pPr>
      <w:numPr>
        <w:numId w:val="5"/>
      </w:numPr>
      <w:tabs>
        <w:tab w:val="left" w:pos="-9775"/>
        <w:tab w:val="left" w:pos="-9372"/>
        <w:tab w:val="left" w:pos="-4344"/>
      </w:tabs>
      <w:wordWrap w:val="0"/>
      <w:overflowPunct w:val="0"/>
      <w:autoSpaceDE w:val="0"/>
    </w:pPr>
    <w:rPr>
      <w:rFonts w:ascii="細明體" w:eastAsia="細明體" w:hAnsi="細明體"/>
      <w:color w:val="000000"/>
      <w:kern w:val="0"/>
      <w:sz w:val="20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newscontent">
    <w:name w:val="news_content"/>
    <w:basedOn w:val="a1"/>
  </w:style>
  <w:style w:type="character" w:customStyle="1" w:styleId="style9">
    <w:name w:val="style9"/>
    <w:basedOn w:val="a1"/>
  </w:style>
  <w:style w:type="paragraph" w:styleId="Web">
    <w:name w:val="Normal (Web)"/>
    <w:basedOn w:val="a0"/>
  </w:style>
  <w:style w:type="paragraph" w:customStyle="1" w:styleId="7">
    <w:name w:val="樣式7"/>
    <w:basedOn w:val="a0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b">
    <w:name w:val="Salutation"/>
    <w:basedOn w:val="a0"/>
    <w:next w:val="a0"/>
    <w:rPr>
      <w:rFonts w:ascii="標楷體" w:eastAsia="標楷體" w:hAnsi="標楷體"/>
      <w:b/>
      <w:kern w:val="0"/>
    </w:rPr>
  </w:style>
  <w:style w:type="paragraph" w:styleId="ac">
    <w:name w:val="Closing"/>
    <w:basedOn w:val="a0"/>
    <w:pPr>
      <w:ind w:left="100"/>
    </w:pPr>
    <w:rPr>
      <w:rFonts w:ascii="標楷體" w:eastAsia="標楷體" w:hAnsi="標楷體"/>
      <w:b/>
      <w:kern w:val="0"/>
    </w:rPr>
  </w:style>
  <w:style w:type="paragraph" w:customStyle="1" w:styleId="22">
    <w:name w:val="樣式2"/>
    <w:basedOn w:val="1"/>
    <w:autoRedefine/>
    <w:pPr>
      <w:tabs>
        <w:tab w:val="clear" w:pos="1200"/>
      </w:tabs>
      <w:spacing w:line="240" w:lineRule="auto"/>
      <w:ind w:left="1200" w:hanging="480"/>
      <w:jc w:val="left"/>
    </w:pPr>
    <w:rPr>
      <w:color w:val="000000"/>
      <w:szCs w:val="20"/>
    </w:rPr>
  </w:style>
  <w:style w:type="paragraph" w:customStyle="1" w:styleId="11">
    <w:name w:val="內文1"/>
    <w:basedOn w:val="a0"/>
    <w:autoRedefine/>
    <w:pPr>
      <w:overflowPunct w:val="0"/>
      <w:autoSpaceDE w:val="0"/>
      <w:snapToGrid w:val="0"/>
      <w:ind w:left="481" w:hanging="80"/>
      <w:jc w:val="center"/>
    </w:pPr>
    <w:rPr>
      <w:rFonts w:eastAsia="標楷體"/>
      <w:b/>
      <w:sz w:val="40"/>
      <w:szCs w:val="20"/>
    </w:rPr>
  </w:style>
  <w:style w:type="character" w:customStyle="1" w:styleId="23">
    <w:name w:val="本文2 字元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styleId="ad">
    <w:name w:val="Plain Text"/>
    <w:basedOn w:val="a0"/>
    <w:rPr>
      <w:rFonts w:ascii="細明體" w:eastAsia="細明體" w:hAnsi="細明體"/>
      <w:szCs w:val="20"/>
    </w:rPr>
  </w:style>
  <w:style w:type="paragraph" w:customStyle="1" w:styleId="ae">
    <w:name w:val="章節"/>
    <w:pPr>
      <w:widowControl w:val="0"/>
      <w:suppressAutoHyphens/>
      <w:spacing w:line="320" w:lineRule="atLeast"/>
      <w:jc w:val="center"/>
    </w:pPr>
    <w:rPr>
      <w:rFonts w:ascii="Arial" w:eastAsia="文新字海-超明" w:hAnsi="Arial"/>
      <w:sz w:val="30"/>
    </w:rPr>
  </w:style>
  <w:style w:type="paragraph" w:customStyle="1" w:styleId="24">
    <w:name w:val="內文2"/>
    <w:basedOn w:val="a0"/>
    <w:pPr>
      <w:spacing w:line="480" w:lineRule="atLeast"/>
      <w:ind w:left="953"/>
      <w:jc w:val="both"/>
    </w:pPr>
    <w:rPr>
      <w:rFonts w:ascii="文新字海-粗楷" w:eastAsia="文新字海-粗楷" w:hAnsi="文新字海-粗楷"/>
      <w:kern w:val="0"/>
      <w:sz w:val="26"/>
      <w:szCs w:val="20"/>
    </w:rPr>
  </w:style>
  <w:style w:type="paragraph" w:styleId="25">
    <w:name w:val="Body Text 2"/>
    <w:basedOn w:val="a0"/>
    <w:pPr>
      <w:spacing w:line="300" w:lineRule="exact"/>
      <w:jc w:val="both"/>
    </w:pPr>
    <w:rPr>
      <w:rFonts w:ascii="全真楷書" w:eastAsia="全真楷書" w:hAnsi="全真楷書"/>
      <w:sz w:val="28"/>
      <w:szCs w:val="20"/>
    </w:rPr>
  </w:style>
  <w:style w:type="paragraph" w:styleId="af">
    <w:name w:val="Body Text Indent"/>
    <w:basedOn w:val="a0"/>
    <w:pPr>
      <w:spacing w:after="120"/>
      <w:ind w:left="480"/>
    </w:pPr>
  </w:style>
  <w:style w:type="paragraph" w:styleId="af0">
    <w:name w:val="Balloon Text"/>
    <w:basedOn w:val="a0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2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af3">
    <w:name w:val="本文 字元"/>
    <w:rPr>
      <w:kern w:val="3"/>
      <w:sz w:val="24"/>
      <w:szCs w:val="24"/>
    </w:rPr>
  </w:style>
  <w:style w:type="numbering" w:customStyle="1" w:styleId="WWOutlineListStyle39">
    <w:name w:val="WW_OutlineListStyle_39"/>
    <w:basedOn w:val="a3"/>
    <w:pPr>
      <w:numPr>
        <w:numId w:val="1"/>
      </w:numPr>
    </w:pPr>
  </w:style>
  <w:style w:type="numbering" w:customStyle="1" w:styleId="WWOutlineListStyle21">
    <w:name w:val="WW_OutlineListStyle_21"/>
    <w:basedOn w:val="a3"/>
    <w:pPr>
      <w:numPr>
        <w:numId w:val="2"/>
      </w:numPr>
    </w:pPr>
  </w:style>
  <w:style w:type="numbering" w:customStyle="1" w:styleId="WWOutlineListStyle20">
    <w:name w:val="WW_OutlineListStyle_20"/>
    <w:basedOn w:val="a3"/>
    <w:pPr>
      <w:numPr>
        <w:numId w:val="3"/>
      </w:numPr>
    </w:pPr>
  </w:style>
  <w:style w:type="numbering" w:customStyle="1" w:styleId="LFO1">
    <w:name w:val="LFO1"/>
    <w:basedOn w:val="a3"/>
    <w:pPr>
      <w:numPr>
        <w:numId w:val="4"/>
      </w:numPr>
    </w:pPr>
  </w:style>
  <w:style w:type="numbering" w:customStyle="1" w:styleId="LFO3">
    <w:name w:val="LFO3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臺北市政府(機關全銜)工程、財物、勞務採購投標須知範本</dc:title>
  <dc:creator>LAW</dc:creator>
  <cp:lastModifiedBy>廖彥彬</cp:lastModifiedBy>
  <cp:revision>110</cp:revision>
  <cp:lastPrinted>2017-01-19T05:38:00Z</cp:lastPrinted>
  <dcterms:created xsi:type="dcterms:W3CDTF">2017-07-05T05:47:00Z</dcterms:created>
  <dcterms:modified xsi:type="dcterms:W3CDTF">2019-09-12T00:48:00Z</dcterms:modified>
</cp:coreProperties>
</file>