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EB" w:rsidRDefault="00991AEB" w:rsidP="00991AEB">
      <w:pPr>
        <w:spacing w:afterLines="100" w:after="360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95250</wp:posOffset>
                </wp:positionV>
                <wp:extent cx="1661795" cy="552450"/>
                <wp:effectExtent l="0" t="0" r="1460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7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DE8" w:rsidRDefault="00885DE8" w:rsidP="00991AEB">
                            <w:r>
                              <w:rPr>
                                <w:rFonts w:eastAsia="標楷體"/>
                                <w:sz w:val="21"/>
                              </w:rPr>
                              <w:t>檔　　號：</w:t>
                            </w:r>
                          </w:p>
                          <w:p w:rsidR="00885DE8" w:rsidRDefault="00885DE8" w:rsidP="00991AEB">
                            <w:r>
                              <w:rPr>
                                <w:rFonts w:eastAsia="標楷體"/>
                                <w:sz w:val="21"/>
                              </w:rPr>
                              <w:t>保存年限：</w:t>
                            </w:r>
                          </w:p>
                        </w:txbxContent>
                      </wps:txbx>
                      <wps:bodyPr vert="horz" lIns="0" tIns="7164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33.35pt;margin-top:7.5pt;width:130.8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" filled="f" stroked="f">
                <v:path arrowok="t"/>
                <v:textbox inset="0,1.99mm,0,0">
                  <w:txbxContent>
                    <w:p w:rsidR="00885DE8" w:rsidRDefault="00885DE8" w:rsidP="00991AEB">
                      <w:r>
                        <w:rPr>
                          <w:rFonts w:eastAsia="標楷體"/>
                          <w:sz w:val="21"/>
                        </w:rPr>
                        <w:t>檔　　號：</w:t>
                      </w:r>
                    </w:p>
                    <w:p w:rsidR="00885DE8" w:rsidRDefault="00885DE8" w:rsidP="00991AEB">
                      <w:r>
                        <w:rPr>
                          <w:rFonts w:eastAsia="標楷體"/>
                          <w:sz w:val="21"/>
                        </w:rPr>
                        <w:t>保存年限：</w:t>
                      </w:r>
                    </w:p>
                  </w:txbxContent>
                </v:textbox>
              </v:shape>
            </w:pict>
          </mc:Fallback>
        </mc:AlternateContent>
      </w:r>
    </w:p>
    <w:p w:rsidR="00991AEB" w:rsidRPr="00C1026B" w:rsidRDefault="00991AEB" w:rsidP="00991AEB">
      <w:pPr>
        <w:spacing w:afterLines="100" w:after="36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C1026B">
        <w:rPr>
          <w:rFonts w:ascii="標楷體" w:eastAsia="標楷體" w:cs="標楷體" w:hint="eastAsia"/>
          <w:kern w:val="0"/>
          <w:sz w:val="40"/>
          <w:szCs w:val="40"/>
          <w:lang w:val="zh-TW"/>
        </w:rPr>
        <w:t>臺北市政府</w:t>
      </w:r>
      <w:r>
        <w:rPr>
          <w:rFonts w:ascii="標楷體" w:eastAsia="標楷體" w:hAnsi="標楷體" w:cs="標楷體" w:hint="eastAsia"/>
          <w:kern w:val="0"/>
          <w:sz w:val="40"/>
          <w:szCs w:val="40"/>
          <w:lang w:val="zh-TW"/>
        </w:rPr>
        <w:t>○○</w:t>
      </w:r>
      <w:r w:rsidRPr="00C1026B">
        <w:rPr>
          <w:rFonts w:ascii="標楷體" w:eastAsia="標楷體" w:cs="標楷體" w:hint="eastAsia"/>
          <w:kern w:val="0"/>
          <w:sz w:val="40"/>
          <w:szCs w:val="40"/>
          <w:lang w:val="zh-TW"/>
        </w:rPr>
        <w:t>局</w:t>
      </w:r>
      <w:r w:rsidR="009E4FD4">
        <w:rPr>
          <w:rFonts w:ascii="標楷體" w:eastAsia="標楷體" w:hAnsi="標楷體" w:cs="標楷體" w:hint="eastAsia"/>
          <w:kern w:val="0"/>
          <w:sz w:val="40"/>
          <w:szCs w:val="40"/>
          <w:lang w:val="zh-TW"/>
        </w:rPr>
        <w:t>○○處</w:t>
      </w: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</w:t>
      </w:r>
      <w:r w:rsidR="009E4FD4">
        <w:rPr>
          <w:rFonts w:ascii="標楷體" w:eastAsia="標楷體" w:cs="標楷體" w:hint="eastAsia"/>
          <w:kern w:val="0"/>
          <w:sz w:val="40"/>
          <w:szCs w:val="40"/>
          <w:lang w:val="zh-TW"/>
        </w:rPr>
        <w:t>函</w:t>
      </w:r>
    </w:p>
    <w:p w:rsidR="00991AEB" w:rsidRPr="00C1026B" w:rsidRDefault="00991AEB" w:rsidP="00991AEB">
      <w:pPr>
        <w:autoSpaceDE w:val="0"/>
        <w:autoSpaceDN w:val="0"/>
        <w:adjustRightInd w:val="0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受文者</w:t>
      </w:r>
      <w:r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991AEB" w:rsidRPr="00C1026B" w:rsidRDefault="00991AEB" w:rsidP="00991AE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 w:hint="eastAsia"/>
          <w:kern w:val="0"/>
          <w:szCs w:val="24"/>
          <w:lang w:val="zh-TW"/>
        </w:rPr>
        <w:t>0</w:t>
      </w:r>
      <w:r w:rsidRPr="00C1026B"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 w:hint="eastAsia"/>
          <w:kern w:val="0"/>
          <w:szCs w:val="24"/>
          <w:lang w:val="zh-TW"/>
        </w:rPr>
        <w:t>0</w:t>
      </w:r>
      <w:r w:rsidRPr="00C1026B"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 w:hint="eastAsia"/>
          <w:kern w:val="0"/>
          <w:szCs w:val="24"/>
          <w:lang w:val="zh-TW"/>
        </w:rPr>
        <w:t>0</w:t>
      </w:r>
      <w:r w:rsidRPr="00C1026B"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991AEB" w:rsidRPr="00C1026B" w:rsidRDefault="00991AEB" w:rsidP="00991AE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發文字號：北市</w:t>
      </w:r>
      <w:r>
        <w:rPr>
          <w:rFonts w:ascii="標楷體" w:eastAsia="標楷體" w:hAnsi="標楷體" w:cs="標楷體" w:hint="eastAsia"/>
          <w:kern w:val="0"/>
          <w:szCs w:val="24"/>
          <w:lang w:val="zh-TW"/>
        </w:rPr>
        <w:t>○○○</w:t>
      </w:r>
      <w:r w:rsidRPr="00C1026B">
        <w:rPr>
          <w:rFonts w:ascii="標楷體" w:eastAsia="標楷體" w:cs="標楷體" w:hint="eastAsia"/>
          <w:kern w:val="0"/>
          <w:szCs w:val="24"/>
          <w:lang w:val="zh-TW"/>
        </w:rPr>
        <w:t>字第</w:t>
      </w:r>
      <w:r>
        <w:rPr>
          <w:rFonts w:ascii="標楷體" w:eastAsia="標楷體" w:cs="標楷體" w:hint="eastAsia"/>
          <w:kern w:val="0"/>
          <w:szCs w:val="24"/>
          <w:lang w:val="zh-TW"/>
        </w:rPr>
        <w:t>000000000</w:t>
      </w:r>
      <w:r w:rsidRPr="00C1026B">
        <w:rPr>
          <w:rFonts w:ascii="標楷體" w:eastAsia="標楷體" w:cs="標楷體"/>
          <w:kern w:val="0"/>
          <w:szCs w:val="24"/>
          <w:lang w:val="zh-TW"/>
        </w:rPr>
        <w:t>0</w:t>
      </w:r>
      <w:r>
        <w:rPr>
          <w:rFonts w:ascii="標楷體" w:eastAsia="標楷體" w:cs="標楷體" w:hint="eastAsia"/>
          <w:kern w:val="0"/>
          <w:szCs w:val="24"/>
          <w:lang w:val="zh-TW"/>
        </w:rPr>
        <w:t>0</w:t>
      </w:r>
      <w:r w:rsidRPr="00C1026B"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991AEB" w:rsidRPr="00C1026B" w:rsidRDefault="00991AEB" w:rsidP="00991AE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速別：普通件</w:t>
      </w:r>
    </w:p>
    <w:p w:rsidR="00991AEB" w:rsidRPr="00C1026B" w:rsidRDefault="00991AEB" w:rsidP="00991AE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991AEB" w:rsidRPr="00C1026B" w:rsidRDefault="00991AEB" w:rsidP="00991AE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="003464A1" w:rsidRPr="00C1026B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991AEB" w:rsidRPr="00C1026B" w:rsidRDefault="009E4FD4" w:rsidP="009E4FD4">
      <w:pPr>
        <w:autoSpaceDE w:val="0"/>
        <w:autoSpaceDN w:val="0"/>
        <w:adjustRightInd w:val="0"/>
        <w:spacing w:line="540" w:lineRule="exact"/>
        <w:ind w:left="993" w:hanging="995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</w:t>
      </w:r>
      <w:r w:rsidR="00991AEB"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有關本處代辦「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 w:rsidR="00885DE8">
        <w:rPr>
          <w:rFonts w:ascii="標楷體" w:eastAsia="標楷體" w:cs="標楷體" w:hint="eastAsia"/>
          <w:kern w:val="0"/>
          <w:sz w:val="32"/>
          <w:szCs w:val="32"/>
          <w:lang w:val="zh-TW"/>
        </w:rPr>
        <w:t>新建工程」辦理工程採購招標作業前，</w:t>
      </w: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公共工程開工管制條件尚有未完成項目，依規定報請鈞局同意續行招標作業案，請鑒核。</w:t>
      </w:r>
    </w:p>
    <w:p w:rsidR="009E4FD4" w:rsidRDefault="009E4FD4" w:rsidP="00991AEB">
      <w:pPr>
        <w:autoSpaceDE w:val="0"/>
        <w:autoSpaceDN w:val="0"/>
        <w:adjustRightInd w:val="0"/>
        <w:spacing w:line="5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</w:t>
      </w:r>
      <w:r w:rsidR="00991AEB"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991AEB" w:rsidRPr="009E4FD4" w:rsidRDefault="009E4FD4" w:rsidP="009E4FD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依</w:t>
      </w:r>
      <w:r w:rsidR="00885DE8">
        <w:rPr>
          <w:rFonts w:ascii="標楷體" w:eastAsia="標楷體" w:cs="標楷體" w:hint="eastAsia"/>
          <w:kern w:val="0"/>
          <w:sz w:val="32"/>
          <w:szCs w:val="32"/>
          <w:lang w:val="zh-TW"/>
        </w:rPr>
        <w:t>109</w:t>
      </w: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885DE8">
        <w:rPr>
          <w:rFonts w:ascii="標楷體" w:eastAsia="標楷體" w:cs="標楷體" w:hint="eastAsia"/>
          <w:kern w:val="0"/>
          <w:sz w:val="32"/>
          <w:szCs w:val="32"/>
          <w:lang w:val="zh-TW"/>
        </w:rPr>
        <w:t>9</w:t>
      </w: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885DE8">
        <w:rPr>
          <w:rFonts w:ascii="標楷體" w:eastAsia="標楷體" w:cs="標楷體" w:hint="eastAsia"/>
          <w:kern w:val="0"/>
          <w:sz w:val="32"/>
          <w:szCs w:val="32"/>
          <w:lang w:val="zh-TW"/>
        </w:rPr>
        <w:t>29日行政院公共工程委員會修訂「</w:t>
      </w: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公共工程開工要件注意事項」第六點規定辦理。</w:t>
      </w:r>
    </w:p>
    <w:p w:rsidR="009E4FD4" w:rsidRPr="00885DE8" w:rsidRDefault="009E4FD4" w:rsidP="00885DE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85DE8">
        <w:rPr>
          <w:rFonts w:ascii="標楷體" w:eastAsia="標楷體" w:cs="標楷體" w:hint="eastAsia"/>
          <w:kern w:val="0"/>
          <w:sz w:val="32"/>
          <w:szCs w:val="32"/>
          <w:lang w:val="zh-TW"/>
        </w:rPr>
        <w:t>旨案工程施工費預算約新臺幣</w:t>
      </w:r>
      <w:r w:rsidRPr="00885DE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 w:rsidRPr="00885DE8">
        <w:rPr>
          <w:rFonts w:ascii="標楷體" w:eastAsia="標楷體" w:cs="標楷體" w:hint="eastAsia"/>
          <w:kern w:val="0"/>
          <w:sz w:val="32"/>
          <w:szCs w:val="32"/>
          <w:lang w:val="zh-TW"/>
        </w:rPr>
        <w:t>元，</w:t>
      </w:r>
      <w:r w:rsidR="00885DE8" w:rsidRPr="00885DE8">
        <w:rPr>
          <w:rFonts w:ascii="標楷體" w:eastAsia="標楷體" w:cs="標楷體" w:hint="eastAsia"/>
          <w:kern w:val="0"/>
          <w:sz w:val="32"/>
          <w:szCs w:val="32"/>
          <w:lang w:val="zh-TW"/>
        </w:rPr>
        <w:t>依上開規定，機關辦理招標前，應預先檢討「</w:t>
      </w:r>
      <w:r w:rsidRPr="00885DE8">
        <w:rPr>
          <w:rFonts w:ascii="標楷體" w:eastAsia="標楷體" w:cs="標楷體" w:hint="eastAsia"/>
          <w:kern w:val="0"/>
          <w:sz w:val="32"/>
          <w:szCs w:val="32"/>
          <w:lang w:val="zh-TW"/>
        </w:rPr>
        <w:t>公共工程開工管制條件機關應辦事項檢核表」，如全部項目檢核結果為「無需辦理」或「已完成」，機關可續行辦理招標工作；如有項目檢核結果為「未完成」，</w:t>
      </w:r>
      <w:r w:rsidR="00885DE8" w:rsidRPr="00885DE8">
        <w:rPr>
          <w:rFonts w:ascii="標楷體" w:eastAsia="標楷體" w:cs="標楷體" w:hint="eastAsia"/>
          <w:kern w:val="0"/>
          <w:sz w:val="32"/>
          <w:szCs w:val="32"/>
          <w:lang w:val="zh-TW"/>
        </w:rPr>
        <w:t>除有個案特殊情形報經上級機關同意後始得進行招標外，應於完成後始得招標。</w:t>
      </w:r>
      <w:r w:rsidR="00885DE8" w:rsidRPr="00885DE8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9E4FD4" w:rsidRDefault="009E4FD4" w:rsidP="00885DE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現本工程即將辦理招標作業，依上開管制條件檢核結果，尚有「未完成」項目說明如下：</w:t>
      </w:r>
    </w:p>
    <w:p w:rsidR="009E4FD4" w:rsidRDefault="009E4FD4" w:rsidP="009E4FD4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540" w:lineRule="exact"/>
        <w:ind w:leftChars="0" w:hanging="23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(說明)</w:t>
      </w: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9E4FD4" w:rsidRDefault="009E4FD4" w:rsidP="009E4FD4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540" w:lineRule="exact"/>
        <w:ind w:leftChars="0" w:hanging="23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○○○</w:t>
      </w: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(說明)</w:t>
      </w: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9E4FD4" w:rsidRPr="009E4FD4" w:rsidRDefault="009E4FD4" w:rsidP="00885DE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綜上，本案</w:t>
      </w:r>
      <w:r w:rsidR="00086F04">
        <w:rPr>
          <w:rFonts w:ascii="標楷體" w:eastAsia="標楷體" w:cs="標楷體" w:hint="eastAsia"/>
          <w:kern w:val="0"/>
          <w:sz w:val="32"/>
          <w:szCs w:val="32"/>
          <w:lang w:val="zh-TW"/>
        </w:rPr>
        <w:t>(說明)</w:t>
      </w:r>
      <w:r w:rsidR="00086F04" w:rsidRPr="00086F0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086F04" w:rsidRPr="00885DE8">
        <w:rPr>
          <w:rFonts w:ascii="標楷體" w:eastAsia="標楷體" w:cs="標楷體" w:hint="eastAsia"/>
          <w:kern w:val="0"/>
          <w:sz w:val="32"/>
          <w:szCs w:val="32"/>
          <w:lang w:val="zh-TW"/>
        </w:rPr>
        <w:t>特殊情形</w:t>
      </w:r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，依上述說明「未完成」事項並無影響後續決</w:t>
      </w:r>
      <w:bookmarkStart w:id="0" w:name="_GoBack"/>
      <w:bookmarkEnd w:id="0"/>
      <w:r w:rsidRPr="009E4FD4">
        <w:rPr>
          <w:rFonts w:ascii="標楷體" w:eastAsia="標楷體" w:cs="標楷體" w:hint="eastAsia"/>
          <w:kern w:val="0"/>
          <w:sz w:val="32"/>
          <w:szCs w:val="32"/>
          <w:lang w:val="zh-TW"/>
        </w:rPr>
        <w:t>標及開工作業，敬請鈞局同意本案可續行工程招標作業。</w:t>
      </w:r>
    </w:p>
    <w:p w:rsidR="00991AEB" w:rsidRDefault="00991AEB" w:rsidP="00991AEB">
      <w:pPr>
        <w:autoSpaceDE w:val="0"/>
        <w:autoSpaceDN w:val="0"/>
        <w:adjustRightInd w:val="0"/>
        <w:spacing w:afterLines="50" w:after="180" w:line="540" w:lineRule="exact"/>
        <w:ind w:left="959" w:hanging="641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991AEB" w:rsidRDefault="009E4FD4" w:rsidP="00991AE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</w:t>
      </w:r>
      <w:r w:rsidR="00991AEB" w:rsidRPr="00C1026B">
        <w:rPr>
          <w:rFonts w:ascii="標楷體" w:eastAsia="標楷體" w:cs="標楷體" w:hint="eastAsia"/>
          <w:kern w:val="0"/>
          <w:szCs w:val="24"/>
          <w:lang w:val="zh-TW"/>
        </w:rPr>
        <w:t>：</w:t>
      </w:r>
      <w:r w:rsidRPr="009E4FD4">
        <w:rPr>
          <w:rFonts w:ascii="標楷體" w:eastAsia="標楷體" w:cs="標楷體" w:hint="eastAsia"/>
          <w:kern w:val="0"/>
          <w:szCs w:val="24"/>
        </w:rPr>
        <w:t>臺北市政府</w:t>
      </w:r>
      <w:r>
        <w:rPr>
          <w:rFonts w:ascii="標楷體" w:eastAsia="標楷體" w:hAnsi="標楷體" w:cs="標楷體" w:hint="eastAsia"/>
          <w:kern w:val="0"/>
          <w:szCs w:val="24"/>
        </w:rPr>
        <w:t>○○</w:t>
      </w:r>
      <w:r w:rsidRPr="009E4FD4">
        <w:rPr>
          <w:rFonts w:ascii="標楷體" w:eastAsia="標楷體" w:cs="標楷體" w:hint="eastAsia"/>
          <w:kern w:val="0"/>
          <w:szCs w:val="24"/>
        </w:rPr>
        <w:t>局</w:t>
      </w:r>
    </w:p>
    <w:p w:rsidR="00991AEB" w:rsidRDefault="00991AEB" w:rsidP="00991AE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副本：</w:t>
      </w:r>
    </w:p>
    <w:p w:rsidR="003B05B0" w:rsidRPr="00C1026B" w:rsidRDefault="003B05B0" w:rsidP="00991AE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</w:p>
    <w:p w:rsidR="00DE04AB" w:rsidRPr="007535CC" w:rsidRDefault="00DE04AB" w:rsidP="007535CC">
      <w:pPr>
        <w:widowControl/>
        <w:rPr>
          <w:rFonts w:ascii="標楷體" w:eastAsia="標楷體" w:hAnsi="標楷體"/>
          <w:szCs w:val="24"/>
        </w:rPr>
      </w:pPr>
    </w:p>
    <w:sectPr w:rsidR="00DE04AB" w:rsidRPr="007535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E8" w:rsidRDefault="00885DE8" w:rsidP="007535CC">
      <w:r>
        <w:separator/>
      </w:r>
    </w:p>
  </w:endnote>
  <w:endnote w:type="continuationSeparator" w:id="0">
    <w:p w:rsidR="00885DE8" w:rsidRDefault="00885DE8" w:rsidP="0075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E8" w:rsidRDefault="00885DE8" w:rsidP="007535CC">
      <w:r>
        <w:separator/>
      </w:r>
    </w:p>
  </w:footnote>
  <w:footnote w:type="continuationSeparator" w:id="0">
    <w:p w:rsidR="00885DE8" w:rsidRDefault="00885DE8" w:rsidP="0075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34B"/>
    <w:multiLevelType w:val="hybridMultilevel"/>
    <w:tmpl w:val="CCA0C21A"/>
    <w:lvl w:ilvl="0" w:tplc="E084D2EA">
      <w:start w:val="1"/>
      <w:numFmt w:val="taiwaneseCountingThousand"/>
      <w:lvlText w:val="%1、"/>
      <w:lvlJc w:val="left"/>
      <w:pPr>
        <w:ind w:left="932" w:hanging="648"/>
      </w:pPr>
      <w:rPr>
        <w:rFonts w:hint="default"/>
      </w:rPr>
    </w:lvl>
    <w:lvl w:ilvl="1" w:tplc="BC00D9D4">
      <w:start w:val="1"/>
      <w:numFmt w:val="taiwaneseCountingThousand"/>
      <w:lvlText w:val="（%2）"/>
      <w:lvlJc w:val="right"/>
      <w:pPr>
        <w:ind w:left="1244" w:hanging="480"/>
      </w:pPr>
      <w:rPr>
        <w:rFonts w:hint="eastAsia"/>
      </w:rPr>
    </w:lvl>
    <w:lvl w:ilvl="2" w:tplc="BC00D9D4">
      <w:start w:val="1"/>
      <w:numFmt w:val="taiwaneseCountingThousand"/>
      <w:lvlText w:val="（%3）"/>
      <w:lvlJc w:val="right"/>
      <w:pPr>
        <w:ind w:left="172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EB"/>
    <w:rsid w:val="00086F04"/>
    <w:rsid w:val="003464A1"/>
    <w:rsid w:val="003B05B0"/>
    <w:rsid w:val="007535CC"/>
    <w:rsid w:val="00885DE8"/>
    <w:rsid w:val="00991AEB"/>
    <w:rsid w:val="009E4FD4"/>
    <w:rsid w:val="00D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1EC25"/>
  <w15:chartTrackingRefBased/>
  <w15:docId w15:val="{EDF81E61-51FC-47AF-94B7-687E86C8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5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5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666D-407A-40E8-A705-757EBECC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劉蒼樺</dc:creator>
  <cp:keywords/>
  <dc:description/>
  <cp:lastModifiedBy>USER</cp:lastModifiedBy>
  <cp:revision>4</cp:revision>
  <dcterms:created xsi:type="dcterms:W3CDTF">2020-06-05T06:51:00Z</dcterms:created>
  <dcterms:modified xsi:type="dcterms:W3CDTF">2021-02-05T10:26:00Z</dcterms:modified>
</cp:coreProperties>
</file>